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F5EAB8" w14:textId="6E5CC484" w:rsidR="005B3AB5" w:rsidRPr="00E24745" w:rsidRDefault="005B3AB5" w:rsidP="005B3AB5">
      <w:pPr>
        <w:outlineLvl w:val="0"/>
        <w:rPr>
          <w:rFonts w:eastAsia="Times New Roman" w:cstheme="minorHAnsi"/>
          <w:b/>
          <w:bCs/>
          <w:kern w:val="36"/>
          <w:sz w:val="28"/>
          <w:szCs w:val="28"/>
          <w:lang w:eastAsia="fr-FR"/>
        </w:rPr>
      </w:pPr>
      <w:r w:rsidRPr="005B3AB5">
        <w:rPr>
          <w:rFonts w:eastAsia="Times New Roman" w:cstheme="minorHAnsi"/>
          <w:b/>
          <w:bCs/>
          <w:kern w:val="36"/>
          <w:sz w:val="28"/>
          <w:szCs w:val="28"/>
          <w:lang w:eastAsia="fr-FR"/>
        </w:rPr>
        <w:t>Les conserves alimentaires victimes de la hausse du prix des métaux</w:t>
      </w:r>
    </w:p>
    <w:p w14:paraId="77EBE41A" w14:textId="77777777" w:rsidR="00E24745" w:rsidRPr="005B3AB5" w:rsidRDefault="00E24745" w:rsidP="005B3AB5">
      <w:pPr>
        <w:outlineLvl w:val="0"/>
        <w:rPr>
          <w:rFonts w:eastAsia="Times New Roman" w:cstheme="minorHAnsi"/>
          <w:kern w:val="36"/>
          <w:lang w:eastAsia="fr-FR"/>
        </w:rPr>
      </w:pPr>
    </w:p>
    <w:p w14:paraId="2E3A49F8" w14:textId="1846C1CC" w:rsidR="005B3AB5" w:rsidRPr="00E24745" w:rsidRDefault="005B3AB5" w:rsidP="005B3AB5">
      <w:pPr>
        <w:rPr>
          <w:rFonts w:eastAsia="Times New Roman" w:cstheme="minorHAnsi"/>
          <w:lang w:eastAsia="fr-FR"/>
        </w:rPr>
      </w:pPr>
      <w:r w:rsidRPr="005B3AB5">
        <w:rPr>
          <w:rFonts w:eastAsia="Times New Roman" w:cstheme="minorHAnsi"/>
          <w:lang w:eastAsia="fr-FR"/>
        </w:rPr>
        <w:t>Confrontés à deux hausses de coûts - celle du prix des boîtes de conserve et celle de leur contribution au financement de la collecte et du tri des emballages -, les conserveurs craignent pour leurs marges. La Fédération des industries d’aliments conservés (</w:t>
      </w:r>
      <w:proofErr w:type="spellStart"/>
      <w:r w:rsidRPr="005B3AB5">
        <w:rPr>
          <w:rFonts w:eastAsia="Times New Roman" w:cstheme="minorHAnsi"/>
          <w:lang w:eastAsia="fr-FR"/>
        </w:rPr>
        <w:t>Fiac</w:t>
      </w:r>
      <w:proofErr w:type="spellEnd"/>
      <w:r w:rsidRPr="005B3AB5">
        <w:rPr>
          <w:rFonts w:eastAsia="Times New Roman" w:cstheme="minorHAnsi"/>
          <w:lang w:eastAsia="fr-FR"/>
        </w:rPr>
        <w:t>) estime, mardi 9 février, que ces surcoûts doivent se traduire dans les prix de vente aux distributeurs.</w:t>
      </w:r>
      <w:r w:rsidRPr="00E24745">
        <w:rPr>
          <w:rFonts w:eastAsia="Times New Roman" w:cstheme="minorHAnsi"/>
          <w:lang w:eastAsia="fr-FR"/>
        </w:rPr>
        <w:t xml:space="preserve"> </w:t>
      </w:r>
    </w:p>
    <w:p w14:paraId="2492BADB" w14:textId="77777777" w:rsidR="005B3AB5" w:rsidRPr="00E24745" w:rsidRDefault="005B3AB5" w:rsidP="005B3AB5">
      <w:pPr>
        <w:shd w:val="clear" w:color="auto" w:fill="FFFFFF"/>
        <w:rPr>
          <w:rFonts w:eastAsia="Times New Roman" w:cstheme="minorHAnsi"/>
          <w:lang w:eastAsia="fr-FR"/>
        </w:rPr>
      </w:pPr>
    </w:p>
    <w:p w14:paraId="4A15BC55" w14:textId="7C4956C5" w:rsidR="005B3AB5" w:rsidRPr="005B3AB5" w:rsidRDefault="005B3AB5" w:rsidP="005B3AB5">
      <w:pPr>
        <w:shd w:val="clear" w:color="auto" w:fill="FFFFFF"/>
        <w:rPr>
          <w:rFonts w:eastAsia="Times New Roman" w:cstheme="minorHAnsi"/>
          <w:color w:val="000000"/>
          <w:lang w:eastAsia="fr-FR"/>
        </w:rPr>
      </w:pPr>
      <w:r w:rsidRPr="005B3AB5">
        <w:rPr>
          <w:rFonts w:eastAsia="Times New Roman" w:cstheme="minorHAnsi"/>
          <w:color w:val="000000"/>
          <w:lang w:eastAsia="fr-FR"/>
        </w:rPr>
        <w:t>2021 commence mal pour les conserveurs. </w:t>
      </w:r>
      <w:hyperlink r:id="rId5" w:history="1">
        <w:r w:rsidRPr="005B3AB5">
          <w:rPr>
            <w:rFonts w:eastAsia="Times New Roman" w:cstheme="minorHAnsi"/>
            <w:color w:val="000000"/>
            <w:u w:val="single"/>
            <w:lang w:eastAsia="fr-FR"/>
          </w:rPr>
          <w:t>La fédération des industries d’aliments conservés</w:t>
        </w:r>
      </w:hyperlink>
      <w:r w:rsidRPr="005B3AB5">
        <w:rPr>
          <w:rFonts w:eastAsia="Times New Roman" w:cstheme="minorHAnsi"/>
          <w:color w:val="000000"/>
          <w:lang w:eastAsia="fr-FR"/>
        </w:rPr>
        <w:t> (FIAC) alerte sur une "hausse extrêmement importante" du prix des boîtes métalliques en ce début d’année. Ces emballages peuvent représenter - selon leur composition et leurs spécificités -, jusqu’à 50% de leurs coûts de production, indique l’organisation professionnelle. Jugée "préoccupante", cette situation résulte de la hausse continue du prix des matières premières depuis 2020. L’augmentation des cours du minerai de fer, de l’alumine et du charbon à coke (charbon métallurgique) devrait d’ailleurs se poursuivre cette année, estime la FIAC.</w:t>
      </w:r>
    </w:p>
    <w:p w14:paraId="3EE6F454" w14:textId="77777777" w:rsidR="005B3AB5" w:rsidRPr="005B3AB5" w:rsidRDefault="005B3AB5" w:rsidP="005B3AB5">
      <w:pPr>
        <w:shd w:val="clear" w:color="auto" w:fill="FFFFFF"/>
        <w:rPr>
          <w:rFonts w:eastAsia="Times New Roman" w:cstheme="minorHAnsi"/>
          <w:color w:val="000000"/>
          <w:lang w:eastAsia="fr-FR"/>
        </w:rPr>
      </w:pPr>
      <w:r w:rsidRPr="005B3AB5">
        <w:rPr>
          <w:rFonts w:eastAsia="Times New Roman" w:cstheme="minorHAnsi"/>
          <w:color w:val="000000"/>
          <w:lang w:eastAsia="fr-FR"/>
        </w:rPr>
        <w:t>Les prix de l’acier et de l’aluminium pèsent</w:t>
      </w:r>
    </w:p>
    <w:p w14:paraId="3D380020" w14:textId="77777777" w:rsidR="005B3AB5" w:rsidRPr="005B3AB5" w:rsidRDefault="005B3AB5" w:rsidP="005B3AB5">
      <w:pPr>
        <w:shd w:val="clear" w:color="auto" w:fill="FFFFFF"/>
        <w:rPr>
          <w:rFonts w:eastAsia="Times New Roman" w:cstheme="minorHAnsi"/>
          <w:color w:val="000000"/>
          <w:lang w:eastAsia="fr-FR"/>
        </w:rPr>
      </w:pPr>
      <w:r w:rsidRPr="005B3AB5">
        <w:rPr>
          <w:rFonts w:eastAsia="Times New Roman" w:cstheme="minorHAnsi"/>
          <w:color w:val="000000"/>
          <w:lang w:eastAsia="fr-FR"/>
        </w:rPr>
        <w:t xml:space="preserve">En 2020, "les principaux sidérurgistes d’Europe de l’Ouest, en difficulté", ont rehaussé les prix de l’acier et de l’aluminium "entre 8% et 12 %", explique la </w:t>
      </w:r>
      <w:proofErr w:type="spellStart"/>
      <w:r w:rsidRPr="005B3AB5">
        <w:rPr>
          <w:rFonts w:eastAsia="Times New Roman" w:cstheme="minorHAnsi"/>
          <w:color w:val="000000"/>
          <w:lang w:eastAsia="fr-FR"/>
        </w:rPr>
        <w:t>Fiac</w:t>
      </w:r>
      <w:proofErr w:type="spellEnd"/>
      <w:r w:rsidRPr="005B3AB5">
        <w:rPr>
          <w:rFonts w:eastAsia="Times New Roman" w:cstheme="minorHAnsi"/>
          <w:color w:val="000000"/>
          <w:lang w:eastAsia="fr-FR"/>
        </w:rPr>
        <w:t xml:space="preserve"> dans un communiqué. Après l’impact sur les fabricants d’emballages métalliques, qui anticipent de fortes tensions sur leurs approvisionnements, c'est au tour des conserveurs d'accuser le coup. La conjoncture est d’autant plus délicate, pour ces entreprises, qu’elles se préparent à l'augmentation de leur éco-contribution pour le financement du recyclage des emballages métalliques (+12,5% pour l’acier, +11% pour l’aluminium en prévision pour cette année).</w:t>
      </w:r>
    </w:p>
    <w:p w14:paraId="4D3501AA" w14:textId="77777777" w:rsidR="005B3AB5" w:rsidRPr="005B3AB5" w:rsidRDefault="005B3AB5" w:rsidP="005B3AB5">
      <w:pPr>
        <w:shd w:val="clear" w:color="auto" w:fill="FFFFFF"/>
        <w:rPr>
          <w:rFonts w:eastAsia="Times New Roman" w:cstheme="minorHAnsi"/>
          <w:color w:val="000000"/>
          <w:lang w:eastAsia="fr-FR"/>
        </w:rPr>
      </w:pPr>
      <w:r w:rsidRPr="005B3AB5">
        <w:rPr>
          <w:rFonts w:eastAsia="Times New Roman" w:cstheme="minorHAnsi"/>
          <w:color w:val="000000"/>
          <w:lang w:eastAsia="fr-FR"/>
        </w:rPr>
        <w:t>La grande distribution appelée à prendre sa part</w:t>
      </w:r>
    </w:p>
    <w:p w14:paraId="058DC069" w14:textId="77777777" w:rsidR="005B3AB5" w:rsidRPr="005B3AB5" w:rsidRDefault="005B3AB5" w:rsidP="005B3AB5">
      <w:pPr>
        <w:shd w:val="clear" w:color="auto" w:fill="FFFFFF"/>
        <w:rPr>
          <w:rFonts w:eastAsia="Times New Roman" w:cstheme="minorHAnsi"/>
          <w:color w:val="000000"/>
          <w:lang w:eastAsia="fr-FR"/>
        </w:rPr>
      </w:pPr>
      <w:r w:rsidRPr="005B3AB5">
        <w:rPr>
          <w:rFonts w:eastAsia="Times New Roman" w:cstheme="minorHAnsi"/>
          <w:color w:val="000000"/>
          <w:lang w:eastAsia="fr-FR"/>
        </w:rPr>
        <w:t xml:space="preserve">Un effet ciseaux qui met en péril l’équilibre de nombreuses PME et ETI, estime la </w:t>
      </w:r>
      <w:proofErr w:type="spellStart"/>
      <w:r w:rsidRPr="005B3AB5">
        <w:rPr>
          <w:rFonts w:eastAsia="Times New Roman" w:cstheme="minorHAnsi"/>
          <w:color w:val="000000"/>
          <w:lang w:eastAsia="fr-FR"/>
        </w:rPr>
        <w:t>Fiac</w:t>
      </w:r>
      <w:proofErr w:type="spellEnd"/>
      <w:r w:rsidRPr="005B3AB5">
        <w:rPr>
          <w:rFonts w:eastAsia="Times New Roman" w:cstheme="minorHAnsi"/>
          <w:color w:val="000000"/>
          <w:lang w:eastAsia="fr-FR"/>
        </w:rPr>
        <w:t>. "</w:t>
      </w:r>
      <w:r w:rsidRPr="005B3AB5">
        <w:rPr>
          <w:rFonts w:eastAsia="Times New Roman" w:cstheme="minorHAnsi"/>
          <w:i/>
          <w:iCs/>
          <w:color w:val="000000"/>
          <w:lang w:eastAsia="fr-FR"/>
        </w:rPr>
        <w:t>Il est impératif que ces surcoûts se traduisent dans les prix de vente aux distributeurs</w:t>
      </w:r>
      <w:r w:rsidRPr="005B3AB5">
        <w:rPr>
          <w:rFonts w:eastAsia="Times New Roman" w:cstheme="minorHAnsi"/>
          <w:color w:val="000000"/>
          <w:lang w:eastAsia="fr-FR"/>
        </w:rPr>
        <w:t>", estime l’association, </w:t>
      </w:r>
      <w:hyperlink r:id="rId6" w:history="1">
        <w:r w:rsidRPr="005B3AB5">
          <w:rPr>
            <w:rFonts w:eastAsia="Times New Roman" w:cstheme="minorHAnsi"/>
            <w:color w:val="000000"/>
            <w:u w:val="single"/>
            <w:lang w:eastAsia="fr-FR"/>
          </w:rPr>
          <w:t>alors que débutent les négociations commerciales</w:t>
        </w:r>
      </w:hyperlink>
      <w:r w:rsidRPr="005B3AB5">
        <w:rPr>
          <w:rFonts w:eastAsia="Times New Roman" w:cstheme="minorHAnsi"/>
          <w:color w:val="000000"/>
          <w:lang w:eastAsia="fr-FR"/>
        </w:rPr>
        <w:t>. "</w:t>
      </w:r>
      <w:r w:rsidRPr="005B3AB5">
        <w:rPr>
          <w:rFonts w:eastAsia="Times New Roman" w:cstheme="minorHAnsi"/>
          <w:i/>
          <w:iCs/>
          <w:color w:val="000000"/>
          <w:lang w:eastAsia="fr-FR"/>
        </w:rPr>
        <w:t>De sérieux risques pèsent sur la capacité des entreprises à investir</w:t>
      </w:r>
      <w:r w:rsidRPr="005B3AB5">
        <w:rPr>
          <w:rFonts w:eastAsia="Times New Roman" w:cstheme="minorHAnsi"/>
          <w:color w:val="000000"/>
          <w:lang w:eastAsia="fr-FR"/>
        </w:rPr>
        <w:t>", alerte l’organisation professionnelle, qui craint également des freins à l’innovation et à la poursuite </w:t>
      </w:r>
      <w:r w:rsidRPr="005B3AB5">
        <w:rPr>
          <w:rFonts w:eastAsia="Times New Roman" w:cstheme="minorHAnsi"/>
          <w:i/>
          <w:iCs/>
          <w:color w:val="000000"/>
          <w:lang w:eastAsia="fr-FR"/>
        </w:rPr>
        <w:t>"des efforts en faveur de la transition agro-écologique dans nos filières"</w:t>
      </w:r>
      <w:r w:rsidRPr="005B3AB5">
        <w:rPr>
          <w:rFonts w:eastAsia="Times New Roman" w:cstheme="minorHAnsi"/>
          <w:color w:val="000000"/>
          <w:lang w:eastAsia="fr-FR"/>
        </w:rPr>
        <w:t>.</w:t>
      </w:r>
    </w:p>
    <w:p w14:paraId="2A1B33F8" w14:textId="77777777" w:rsidR="005B3AB5" w:rsidRPr="005B3AB5" w:rsidRDefault="005B3AB5" w:rsidP="005B3AB5">
      <w:pPr>
        <w:shd w:val="clear" w:color="auto" w:fill="FFFFFF"/>
        <w:rPr>
          <w:rFonts w:eastAsia="Times New Roman" w:cstheme="minorHAnsi"/>
          <w:color w:val="000000"/>
          <w:lang w:eastAsia="fr-FR"/>
        </w:rPr>
      </w:pPr>
      <w:r w:rsidRPr="005B3AB5">
        <w:rPr>
          <w:rFonts w:eastAsia="Times New Roman" w:cstheme="minorHAnsi"/>
          <w:color w:val="000000"/>
          <w:lang w:eastAsia="fr-FR"/>
        </w:rPr>
        <w:t>La conserve profite des confinements</w:t>
      </w:r>
    </w:p>
    <w:p w14:paraId="70A570EE" w14:textId="77777777" w:rsidR="005B3AB5" w:rsidRPr="005B3AB5" w:rsidRDefault="005B3AB5" w:rsidP="005B3AB5">
      <w:pPr>
        <w:shd w:val="clear" w:color="auto" w:fill="FFFFFF"/>
        <w:rPr>
          <w:rFonts w:eastAsia="Times New Roman" w:cstheme="minorHAnsi"/>
          <w:color w:val="000000"/>
          <w:lang w:eastAsia="fr-FR"/>
        </w:rPr>
      </w:pPr>
      <w:r w:rsidRPr="005B3AB5">
        <w:rPr>
          <w:rFonts w:eastAsia="Times New Roman" w:cstheme="minorHAnsi"/>
          <w:color w:val="000000"/>
          <w:lang w:eastAsia="fr-FR"/>
        </w:rPr>
        <w:t>L’année 2020 a pourtant été particulièrement favorable aux fabricants de conserves alimentaires. "</w:t>
      </w:r>
      <w:r w:rsidRPr="005B3AB5">
        <w:rPr>
          <w:rFonts w:eastAsia="Times New Roman" w:cstheme="minorHAnsi"/>
          <w:i/>
          <w:iCs/>
          <w:color w:val="000000"/>
          <w:lang w:eastAsia="fr-FR"/>
        </w:rPr>
        <w:t>Les rayons conserves ont connu une année inédite: les incertitudes liées au contexte sanitaire, ainsi que l'augmentation du nombre de repas pris à domicile, ont incité les Français à acheter des conserves</w:t>
      </w:r>
      <w:r w:rsidRPr="005B3AB5">
        <w:rPr>
          <w:rFonts w:eastAsia="Times New Roman" w:cstheme="minorHAnsi"/>
          <w:color w:val="000000"/>
          <w:lang w:eastAsia="fr-FR"/>
        </w:rPr>
        <w:t>", indiquait dans son communiqué daté du 4 février l’Union interprofessionnelle pour la promotion des industries de la conserve appertisée (</w:t>
      </w:r>
      <w:proofErr w:type="spellStart"/>
      <w:r w:rsidRPr="005B3AB5">
        <w:rPr>
          <w:rFonts w:eastAsia="Times New Roman" w:cstheme="minorHAnsi"/>
          <w:color w:val="000000"/>
          <w:lang w:eastAsia="fr-FR"/>
        </w:rPr>
        <w:t>Uppia</w:t>
      </w:r>
      <w:proofErr w:type="spellEnd"/>
      <w:r w:rsidRPr="005B3AB5">
        <w:rPr>
          <w:rFonts w:eastAsia="Times New Roman" w:cstheme="minorHAnsi"/>
          <w:color w:val="000000"/>
          <w:lang w:eastAsia="fr-FR"/>
        </w:rPr>
        <w:t xml:space="preserve">). Avec des ventes en hausse de 20 à 70% les premières semaines du confinement, le rayon conserves a crû de 9,7% en volume et de 9,2% en valeur l’an dernier. Sur la même période, les offres « </w:t>
      </w:r>
      <w:proofErr w:type="spellStart"/>
      <w:r w:rsidRPr="005B3AB5">
        <w:rPr>
          <w:rFonts w:eastAsia="Times New Roman" w:cstheme="minorHAnsi"/>
          <w:color w:val="000000"/>
          <w:lang w:eastAsia="fr-FR"/>
        </w:rPr>
        <w:t>food</w:t>
      </w:r>
      <w:proofErr w:type="spellEnd"/>
      <w:r w:rsidRPr="005B3AB5">
        <w:rPr>
          <w:rFonts w:eastAsia="Times New Roman" w:cstheme="minorHAnsi"/>
          <w:color w:val="000000"/>
          <w:lang w:eastAsia="fr-FR"/>
        </w:rPr>
        <w:t xml:space="preserve"> service » dédiées à la restauration hors domicile ont, quant à elles, enregistré des baisses de -60 % jusqu’à -80% pour certains adhérents, selon les segments de marché.</w:t>
      </w:r>
    </w:p>
    <w:p w14:paraId="15EA5160" w14:textId="77777777" w:rsidR="005B3AB5" w:rsidRPr="005B3AB5" w:rsidRDefault="005B3AB5" w:rsidP="005B3AB5">
      <w:pPr>
        <w:shd w:val="clear" w:color="auto" w:fill="FFFFFF"/>
        <w:rPr>
          <w:rFonts w:eastAsia="Times New Roman" w:cstheme="minorHAnsi"/>
          <w:color w:val="000000"/>
          <w:lang w:eastAsia="fr-FR"/>
        </w:rPr>
      </w:pPr>
    </w:p>
    <w:p w14:paraId="732E00E4" w14:textId="77777777" w:rsidR="00B30C0B" w:rsidRPr="00E24745" w:rsidRDefault="00B30C0B">
      <w:pPr>
        <w:rPr>
          <w:rFonts w:cstheme="minorHAnsi"/>
        </w:rPr>
      </w:pPr>
    </w:p>
    <w:sectPr w:rsidR="00B30C0B" w:rsidRPr="00E24745"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AB16D1"/>
    <w:multiLevelType w:val="multilevel"/>
    <w:tmpl w:val="23328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AB5"/>
    <w:rsid w:val="000F156F"/>
    <w:rsid w:val="005B3AB5"/>
    <w:rsid w:val="00B30C0B"/>
    <w:rsid w:val="00E247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5C4F9617"/>
  <w15:chartTrackingRefBased/>
  <w15:docId w15:val="{D201FA80-38C0-424D-9E96-2ED9C48EC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5B3AB5"/>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5B3AB5"/>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B3AB5"/>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5B3AB5"/>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5B3AB5"/>
    <w:pPr>
      <w:spacing w:before="100" w:beforeAutospacing="1" w:after="100" w:afterAutospacing="1"/>
    </w:pPr>
    <w:rPr>
      <w:rFonts w:ascii="Times New Roman" w:eastAsia="Times New Roman" w:hAnsi="Times New Roman" w:cs="Times New Roman"/>
      <w:lang w:eastAsia="fr-FR"/>
    </w:rPr>
  </w:style>
  <w:style w:type="paragraph" w:customStyle="1" w:styleId="epmetadatacontentinfos--default">
    <w:name w:val="epmetadata__content__infos--default"/>
    <w:basedOn w:val="Normal"/>
    <w:rsid w:val="005B3AB5"/>
    <w:pPr>
      <w:spacing w:before="100" w:beforeAutospacing="1" w:after="100" w:afterAutospacing="1"/>
    </w:pPr>
    <w:rPr>
      <w:rFonts w:ascii="Times New Roman" w:eastAsia="Times New Roman" w:hAnsi="Times New Roman" w:cs="Times New Roman"/>
      <w:lang w:eastAsia="fr-FR"/>
    </w:rPr>
  </w:style>
  <w:style w:type="character" w:customStyle="1" w:styleId="epmetadatacontentinfos-name">
    <w:name w:val="epmetadata__content__infos-name"/>
    <w:basedOn w:val="Policepardfaut"/>
    <w:rsid w:val="005B3AB5"/>
  </w:style>
  <w:style w:type="paragraph" w:customStyle="1" w:styleId="mt-3">
    <w:name w:val="mt-3"/>
    <w:basedOn w:val="Normal"/>
    <w:rsid w:val="005B3AB5"/>
    <w:pPr>
      <w:spacing w:before="100" w:beforeAutospacing="1" w:after="100" w:afterAutospacing="1"/>
    </w:pPr>
    <w:rPr>
      <w:rFonts w:ascii="Times New Roman" w:eastAsia="Times New Roman" w:hAnsi="Times New Roman" w:cs="Times New Roman"/>
      <w:lang w:eastAsia="fr-FR"/>
    </w:rPr>
  </w:style>
  <w:style w:type="character" w:customStyle="1" w:styleId="epmetadatacontentinfos-datevalue">
    <w:name w:val="epmetadata__content__infos-datevalue"/>
    <w:basedOn w:val="Policepardfaut"/>
    <w:rsid w:val="005B3AB5"/>
  </w:style>
  <w:style w:type="character" w:customStyle="1" w:styleId="epantislashcaractere">
    <w:name w:val="epantislash__caractere"/>
    <w:basedOn w:val="Policepardfaut"/>
    <w:rsid w:val="005B3AB5"/>
  </w:style>
  <w:style w:type="paragraph" w:customStyle="1" w:styleId="epsocialbarlistitem">
    <w:name w:val="epsocialbar__list__item"/>
    <w:basedOn w:val="Normal"/>
    <w:rsid w:val="005B3AB5"/>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5B3AB5"/>
    <w:rPr>
      <w:color w:val="0000FF"/>
      <w:u w:val="single"/>
    </w:rPr>
  </w:style>
  <w:style w:type="character" w:customStyle="1" w:styleId="intertitre">
    <w:name w:val="intertitre"/>
    <w:basedOn w:val="Policepardfaut"/>
    <w:rsid w:val="005B3AB5"/>
  </w:style>
  <w:style w:type="character" w:customStyle="1" w:styleId="epsectiontitletitlelabel">
    <w:name w:val="epsectiontitle__title__label"/>
    <w:basedOn w:val="Policepardfaut"/>
    <w:rsid w:val="005B3AB5"/>
  </w:style>
  <w:style w:type="paragraph" w:customStyle="1" w:styleId="epatcindicetitle-source-label">
    <w:name w:val="epatcindice__title-source-label"/>
    <w:basedOn w:val="Normal"/>
    <w:rsid w:val="005B3AB5"/>
    <w:pPr>
      <w:spacing w:before="100" w:beforeAutospacing="1" w:after="100" w:afterAutospacing="1"/>
    </w:pPr>
    <w:rPr>
      <w:rFonts w:ascii="Times New Roman" w:eastAsia="Times New Roman" w:hAnsi="Times New Roman" w:cs="Times New Roman"/>
      <w:lang w:eastAsia="fr-FR"/>
    </w:rPr>
  </w:style>
  <w:style w:type="paragraph" w:customStyle="1" w:styleId="epatcindicecardhead-leftdatanum">
    <w:name w:val="epatcindicecard__head-left__datanum"/>
    <w:basedOn w:val="Normal"/>
    <w:rsid w:val="005B3AB5"/>
    <w:pPr>
      <w:spacing w:before="100" w:beforeAutospacing="1" w:after="100" w:afterAutospacing="1"/>
    </w:pPr>
    <w:rPr>
      <w:rFonts w:ascii="Times New Roman" w:eastAsia="Times New Roman" w:hAnsi="Times New Roman" w:cs="Times New Roman"/>
      <w:lang w:eastAsia="fr-FR"/>
    </w:rPr>
  </w:style>
  <w:style w:type="paragraph" w:customStyle="1" w:styleId="epatcindicecardhead-leftdate">
    <w:name w:val="epatcindicecard__head-left__date"/>
    <w:basedOn w:val="Normal"/>
    <w:rsid w:val="005B3AB5"/>
    <w:pPr>
      <w:spacing w:before="100" w:beforeAutospacing="1" w:after="100" w:afterAutospacing="1"/>
    </w:pPr>
    <w:rPr>
      <w:rFonts w:ascii="Times New Roman" w:eastAsia="Times New Roman" w:hAnsi="Times New Roman" w:cs="Times New Roman"/>
      <w:lang w:eastAsia="fr-FR"/>
    </w:rPr>
  </w:style>
  <w:style w:type="paragraph" w:customStyle="1" w:styleId="epatcindicecardhead-rightnum">
    <w:name w:val="epatcindicecard__head-rightnum"/>
    <w:basedOn w:val="Normal"/>
    <w:rsid w:val="005B3AB5"/>
    <w:pPr>
      <w:spacing w:before="100" w:beforeAutospacing="1" w:after="100" w:afterAutospacing="1"/>
    </w:pPr>
    <w:rPr>
      <w:rFonts w:ascii="Times New Roman" w:eastAsia="Times New Roman" w:hAnsi="Times New Roman" w:cs="Times New Roman"/>
      <w:lang w:eastAsia="fr-FR"/>
    </w:rPr>
  </w:style>
  <w:style w:type="paragraph" w:customStyle="1" w:styleId="epatcindicecardinfotxt">
    <w:name w:val="epatcindicecard__infotxt"/>
    <w:basedOn w:val="Normal"/>
    <w:rsid w:val="005B3AB5"/>
    <w:pPr>
      <w:spacing w:before="100" w:beforeAutospacing="1" w:after="100" w:afterAutospacing="1"/>
    </w:pPr>
    <w:rPr>
      <w:rFonts w:ascii="Times New Roman" w:eastAsia="Times New Roman" w:hAnsi="Times New Roman" w:cs="Times New Roman"/>
      <w:lang w:eastAsia="fr-FR"/>
    </w:rPr>
  </w:style>
  <w:style w:type="character" w:customStyle="1" w:styleId="epbtniconlabel">
    <w:name w:val="epbtnicon__label"/>
    <w:basedOn w:val="Policepardfaut"/>
    <w:rsid w:val="005B3AB5"/>
  </w:style>
  <w:style w:type="character" w:styleId="Accentuation">
    <w:name w:val="Emphasis"/>
    <w:basedOn w:val="Policepardfaut"/>
    <w:uiPriority w:val="20"/>
    <w:qFormat/>
    <w:rsid w:val="005B3A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122092">
      <w:bodyDiv w:val="1"/>
      <w:marLeft w:val="0"/>
      <w:marRight w:val="0"/>
      <w:marTop w:val="0"/>
      <w:marBottom w:val="0"/>
      <w:divBdr>
        <w:top w:val="none" w:sz="0" w:space="0" w:color="auto"/>
        <w:left w:val="none" w:sz="0" w:space="0" w:color="auto"/>
        <w:bottom w:val="none" w:sz="0" w:space="0" w:color="auto"/>
        <w:right w:val="none" w:sz="0" w:space="0" w:color="auto"/>
      </w:divBdr>
      <w:divsChild>
        <w:div w:id="1157647720">
          <w:marLeft w:val="0"/>
          <w:marRight w:val="0"/>
          <w:marTop w:val="0"/>
          <w:marBottom w:val="0"/>
          <w:divBdr>
            <w:top w:val="none" w:sz="0" w:space="0" w:color="auto"/>
            <w:left w:val="none" w:sz="0" w:space="0" w:color="auto"/>
            <w:bottom w:val="none" w:sz="0" w:space="0" w:color="auto"/>
            <w:right w:val="none" w:sz="0" w:space="0" w:color="auto"/>
          </w:divBdr>
        </w:div>
        <w:div w:id="1505895239">
          <w:marLeft w:val="0"/>
          <w:marRight w:val="0"/>
          <w:marTop w:val="0"/>
          <w:marBottom w:val="0"/>
          <w:divBdr>
            <w:top w:val="none" w:sz="0" w:space="0" w:color="auto"/>
            <w:left w:val="none" w:sz="0" w:space="0" w:color="auto"/>
            <w:bottom w:val="none" w:sz="0" w:space="0" w:color="auto"/>
            <w:right w:val="none" w:sz="0" w:space="0" w:color="auto"/>
          </w:divBdr>
          <w:divsChild>
            <w:div w:id="271669176">
              <w:marLeft w:val="0"/>
              <w:marRight w:val="0"/>
              <w:marTop w:val="0"/>
              <w:marBottom w:val="0"/>
              <w:divBdr>
                <w:top w:val="none" w:sz="0" w:space="0" w:color="auto"/>
                <w:left w:val="none" w:sz="0" w:space="0" w:color="auto"/>
                <w:bottom w:val="none" w:sz="0" w:space="0" w:color="auto"/>
                <w:right w:val="none" w:sz="0" w:space="0" w:color="auto"/>
              </w:divBdr>
              <w:divsChild>
                <w:div w:id="1888300725">
                  <w:marLeft w:val="0"/>
                  <w:marRight w:val="0"/>
                  <w:marTop w:val="0"/>
                  <w:marBottom w:val="0"/>
                  <w:divBdr>
                    <w:top w:val="none" w:sz="0" w:space="0" w:color="auto"/>
                    <w:left w:val="none" w:sz="0" w:space="0" w:color="auto"/>
                    <w:bottom w:val="none" w:sz="0" w:space="0" w:color="auto"/>
                    <w:right w:val="none" w:sz="0" w:space="0" w:color="auto"/>
                  </w:divBdr>
                  <w:divsChild>
                    <w:div w:id="996300534">
                      <w:marLeft w:val="0"/>
                      <w:marRight w:val="0"/>
                      <w:marTop w:val="0"/>
                      <w:marBottom w:val="0"/>
                      <w:divBdr>
                        <w:top w:val="none" w:sz="0" w:space="0" w:color="auto"/>
                        <w:left w:val="none" w:sz="0" w:space="0" w:color="auto"/>
                        <w:bottom w:val="none" w:sz="0" w:space="0" w:color="auto"/>
                        <w:right w:val="none" w:sz="0" w:space="0" w:color="auto"/>
                      </w:divBdr>
                    </w:div>
                    <w:div w:id="1014376644">
                      <w:marLeft w:val="0"/>
                      <w:marRight w:val="0"/>
                      <w:marTop w:val="0"/>
                      <w:marBottom w:val="0"/>
                      <w:divBdr>
                        <w:top w:val="none" w:sz="0" w:space="0" w:color="auto"/>
                        <w:left w:val="none" w:sz="0" w:space="0" w:color="auto"/>
                        <w:bottom w:val="none" w:sz="0" w:space="0" w:color="auto"/>
                        <w:right w:val="none" w:sz="0" w:space="0" w:color="auto"/>
                      </w:divBdr>
                      <w:divsChild>
                        <w:div w:id="1088190806">
                          <w:marLeft w:val="0"/>
                          <w:marRight w:val="0"/>
                          <w:marTop w:val="0"/>
                          <w:marBottom w:val="0"/>
                          <w:divBdr>
                            <w:top w:val="none" w:sz="0" w:space="0" w:color="auto"/>
                            <w:left w:val="none" w:sz="0" w:space="0" w:color="auto"/>
                            <w:bottom w:val="none" w:sz="0" w:space="0" w:color="auto"/>
                            <w:right w:val="none" w:sz="0" w:space="0" w:color="auto"/>
                          </w:divBdr>
                        </w:div>
                        <w:div w:id="38294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424877">
                  <w:marLeft w:val="-975"/>
                  <w:marRight w:val="0"/>
                  <w:marTop w:val="0"/>
                  <w:marBottom w:val="0"/>
                  <w:divBdr>
                    <w:top w:val="none" w:sz="0" w:space="0" w:color="auto"/>
                    <w:left w:val="none" w:sz="0" w:space="0" w:color="auto"/>
                    <w:bottom w:val="none" w:sz="0" w:space="0" w:color="auto"/>
                    <w:right w:val="none" w:sz="0" w:space="0" w:color="auto"/>
                  </w:divBdr>
                </w:div>
              </w:divsChild>
            </w:div>
            <w:div w:id="1651709452">
              <w:marLeft w:val="0"/>
              <w:marRight w:val="0"/>
              <w:marTop w:val="0"/>
              <w:marBottom w:val="0"/>
              <w:divBdr>
                <w:top w:val="none" w:sz="0" w:space="0" w:color="auto"/>
                <w:left w:val="none" w:sz="0" w:space="0" w:color="auto"/>
                <w:bottom w:val="none" w:sz="0" w:space="0" w:color="auto"/>
                <w:right w:val="none" w:sz="0" w:space="0" w:color="auto"/>
              </w:divBdr>
              <w:divsChild>
                <w:div w:id="312756769">
                  <w:marLeft w:val="0"/>
                  <w:marRight w:val="0"/>
                  <w:marTop w:val="0"/>
                  <w:marBottom w:val="0"/>
                  <w:divBdr>
                    <w:top w:val="none" w:sz="0" w:space="0" w:color="auto"/>
                    <w:left w:val="none" w:sz="0" w:space="0" w:color="auto"/>
                    <w:bottom w:val="none" w:sz="0" w:space="0" w:color="auto"/>
                    <w:right w:val="none" w:sz="0" w:space="0" w:color="auto"/>
                  </w:divBdr>
                  <w:divsChild>
                    <w:div w:id="1599673773">
                      <w:marLeft w:val="0"/>
                      <w:marRight w:val="0"/>
                      <w:marTop w:val="0"/>
                      <w:marBottom w:val="0"/>
                      <w:divBdr>
                        <w:top w:val="none" w:sz="0" w:space="0" w:color="auto"/>
                        <w:left w:val="none" w:sz="0" w:space="0" w:color="auto"/>
                        <w:bottom w:val="none" w:sz="0" w:space="0" w:color="auto"/>
                        <w:right w:val="none" w:sz="0" w:space="0" w:color="auto"/>
                      </w:divBdr>
                      <w:divsChild>
                        <w:div w:id="165309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805707">
          <w:marLeft w:val="0"/>
          <w:marRight w:val="0"/>
          <w:marTop w:val="0"/>
          <w:marBottom w:val="0"/>
          <w:divBdr>
            <w:top w:val="none" w:sz="0" w:space="0" w:color="auto"/>
            <w:left w:val="none" w:sz="0" w:space="0" w:color="auto"/>
            <w:bottom w:val="none" w:sz="0" w:space="0" w:color="auto"/>
            <w:right w:val="none" w:sz="0" w:space="0" w:color="auto"/>
          </w:divBdr>
          <w:divsChild>
            <w:div w:id="52510445">
              <w:marLeft w:val="0"/>
              <w:marRight w:val="0"/>
              <w:marTop w:val="0"/>
              <w:marBottom w:val="0"/>
              <w:divBdr>
                <w:top w:val="none" w:sz="0" w:space="0" w:color="auto"/>
                <w:left w:val="none" w:sz="0" w:space="0" w:color="auto"/>
                <w:bottom w:val="none" w:sz="0" w:space="0" w:color="auto"/>
                <w:right w:val="none" w:sz="0" w:space="0" w:color="auto"/>
              </w:divBdr>
              <w:divsChild>
                <w:div w:id="1960213803">
                  <w:marLeft w:val="0"/>
                  <w:marRight w:val="0"/>
                  <w:marTop w:val="0"/>
                  <w:marBottom w:val="0"/>
                  <w:divBdr>
                    <w:top w:val="none" w:sz="0" w:space="0" w:color="auto"/>
                    <w:left w:val="none" w:sz="0" w:space="0" w:color="auto"/>
                    <w:bottom w:val="none" w:sz="0" w:space="0" w:color="auto"/>
                    <w:right w:val="none" w:sz="0" w:space="0" w:color="auto"/>
                  </w:divBdr>
                  <w:divsChild>
                    <w:div w:id="1045911348">
                      <w:marLeft w:val="0"/>
                      <w:marRight w:val="0"/>
                      <w:marTop w:val="0"/>
                      <w:marBottom w:val="0"/>
                      <w:divBdr>
                        <w:top w:val="none" w:sz="0" w:space="0" w:color="auto"/>
                        <w:left w:val="none" w:sz="0" w:space="0" w:color="auto"/>
                        <w:bottom w:val="none" w:sz="0" w:space="0" w:color="auto"/>
                        <w:right w:val="none" w:sz="0" w:space="0" w:color="auto"/>
                      </w:divBdr>
                      <w:divsChild>
                        <w:div w:id="15963296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419253414">
              <w:marLeft w:val="0"/>
              <w:marRight w:val="0"/>
              <w:marTop w:val="0"/>
              <w:marBottom w:val="0"/>
              <w:divBdr>
                <w:top w:val="none" w:sz="0" w:space="0" w:color="auto"/>
                <w:left w:val="none" w:sz="0" w:space="0" w:color="auto"/>
                <w:bottom w:val="none" w:sz="0" w:space="0" w:color="auto"/>
                <w:right w:val="none" w:sz="0" w:space="0" w:color="auto"/>
              </w:divBdr>
              <w:divsChild>
                <w:div w:id="882059381">
                  <w:marLeft w:val="0"/>
                  <w:marRight w:val="0"/>
                  <w:marTop w:val="0"/>
                  <w:marBottom w:val="0"/>
                  <w:divBdr>
                    <w:top w:val="none" w:sz="0" w:space="0" w:color="auto"/>
                    <w:left w:val="none" w:sz="0" w:space="0" w:color="auto"/>
                    <w:bottom w:val="none" w:sz="0" w:space="0" w:color="auto"/>
                    <w:right w:val="none" w:sz="0" w:space="0" w:color="auto"/>
                  </w:divBdr>
                  <w:divsChild>
                    <w:div w:id="526452677">
                      <w:marLeft w:val="0"/>
                      <w:marRight w:val="0"/>
                      <w:marTop w:val="0"/>
                      <w:marBottom w:val="0"/>
                      <w:divBdr>
                        <w:top w:val="none" w:sz="0" w:space="0" w:color="auto"/>
                        <w:left w:val="none" w:sz="0" w:space="0" w:color="auto"/>
                        <w:bottom w:val="none" w:sz="0" w:space="0" w:color="auto"/>
                        <w:right w:val="none" w:sz="0" w:space="0" w:color="auto"/>
                      </w:divBdr>
                    </w:div>
                    <w:div w:id="501627906">
                      <w:marLeft w:val="0"/>
                      <w:marRight w:val="0"/>
                      <w:marTop w:val="0"/>
                      <w:marBottom w:val="0"/>
                      <w:divBdr>
                        <w:top w:val="none" w:sz="0" w:space="0" w:color="auto"/>
                        <w:left w:val="none" w:sz="0" w:space="0" w:color="auto"/>
                        <w:bottom w:val="none" w:sz="0" w:space="0" w:color="auto"/>
                        <w:right w:val="none" w:sz="0" w:space="0" w:color="auto"/>
                      </w:divBdr>
                      <w:divsChild>
                        <w:div w:id="192158275">
                          <w:marLeft w:val="0"/>
                          <w:marRight w:val="0"/>
                          <w:marTop w:val="0"/>
                          <w:marBottom w:val="0"/>
                          <w:divBdr>
                            <w:top w:val="none" w:sz="0" w:space="0" w:color="auto"/>
                            <w:left w:val="none" w:sz="0" w:space="0" w:color="auto"/>
                            <w:bottom w:val="none" w:sz="0" w:space="0" w:color="auto"/>
                            <w:right w:val="none" w:sz="0" w:space="0" w:color="auto"/>
                          </w:divBdr>
                        </w:div>
                        <w:div w:id="138501064">
                          <w:marLeft w:val="0"/>
                          <w:marRight w:val="0"/>
                          <w:marTop w:val="0"/>
                          <w:marBottom w:val="0"/>
                          <w:divBdr>
                            <w:top w:val="none" w:sz="0" w:space="0" w:color="auto"/>
                            <w:left w:val="none" w:sz="0" w:space="0" w:color="auto"/>
                            <w:bottom w:val="none" w:sz="0" w:space="0" w:color="auto"/>
                            <w:right w:val="none" w:sz="0" w:space="0" w:color="auto"/>
                          </w:divBdr>
                        </w:div>
                      </w:divsChild>
                    </w:div>
                    <w:div w:id="875317869">
                      <w:marLeft w:val="0"/>
                      <w:marRight w:val="0"/>
                      <w:marTop w:val="0"/>
                      <w:marBottom w:val="0"/>
                      <w:divBdr>
                        <w:top w:val="none" w:sz="0" w:space="0" w:color="auto"/>
                        <w:left w:val="none" w:sz="0" w:space="0" w:color="auto"/>
                        <w:bottom w:val="none" w:sz="0" w:space="0" w:color="auto"/>
                        <w:right w:val="none" w:sz="0" w:space="0" w:color="auto"/>
                      </w:divBdr>
                      <w:divsChild>
                        <w:div w:id="1495729520">
                          <w:marLeft w:val="0"/>
                          <w:marRight w:val="0"/>
                          <w:marTop w:val="0"/>
                          <w:marBottom w:val="0"/>
                          <w:divBdr>
                            <w:top w:val="none" w:sz="0" w:space="0" w:color="auto"/>
                            <w:left w:val="none" w:sz="0" w:space="0" w:color="auto"/>
                            <w:bottom w:val="none" w:sz="0" w:space="0" w:color="auto"/>
                            <w:right w:val="none" w:sz="0" w:space="0" w:color="auto"/>
                          </w:divBdr>
                          <w:divsChild>
                            <w:div w:id="511603482">
                              <w:marLeft w:val="0"/>
                              <w:marRight w:val="0"/>
                              <w:marTop w:val="0"/>
                              <w:marBottom w:val="0"/>
                              <w:divBdr>
                                <w:top w:val="none" w:sz="0" w:space="0" w:color="auto"/>
                                <w:left w:val="none" w:sz="0" w:space="0" w:color="auto"/>
                                <w:bottom w:val="none" w:sz="0" w:space="0" w:color="auto"/>
                                <w:right w:val="none" w:sz="0" w:space="0" w:color="auto"/>
                              </w:divBdr>
                              <w:divsChild>
                                <w:div w:id="24067590">
                                  <w:marLeft w:val="0"/>
                                  <w:marRight w:val="0"/>
                                  <w:marTop w:val="0"/>
                                  <w:marBottom w:val="0"/>
                                  <w:divBdr>
                                    <w:top w:val="none" w:sz="0" w:space="0" w:color="auto"/>
                                    <w:left w:val="none" w:sz="0" w:space="0" w:color="auto"/>
                                    <w:bottom w:val="none" w:sz="0" w:space="0" w:color="auto"/>
                                    <w:right w:val="none" w:sz="0" w:space="0" w:color="auto"/>
                                  </w:divBdr>
                                  <w:divsChild>
                                    <w:div w:id="1658609242">
                                      <w:marLeft w:val="0"/>
                                      <w:marRight w:val="0"/>
                                      <w:marTop w:val="0"/>
                                      <w:marBottom w:val="0"/>
                                      <w:divBdr>
                                        <w:top w:val="none" w:sz="0" w:space="0" w:color="auto"/>
                                        <w:left w:val="none" w:sz="0" w:space="0" w:color="auto"/>
                                        <w:bottom w:val="none" w:sz="0" w:space="0" w:color="auto"/>
                                        <w:right w:val="none" w:sz="0" w:space="0" w:color="auto"/>
                                      </w:divBdr>
                                      <w:divsChild>
                                        <w:div w:id="1239632848">
                                          <w:marLeft w:val="0"/>
                                          <w:marRight w:val="0"/>
                                          <w:marTop w:val="0"/>
                                          <w:marBottom w:val="0"/>
                                          <w:divBdr>
                                            <w:top w:val="none" w:sz="0" w:space="0" w:color="auto"/>
                                            <w:left w:val="none" w:sz="0" w:space="0" w:color="auto"/>
                                            <w:bottom w:val="none" w:sz="0" w:space="0" w:color="auto"/>
                                            <w:right w:val="none" w:sz="0" w:space="0" w:color="auto"/>
                                          </w:divBdr>
                                        </w:div>
                                      </w:divsChild>
                                    </w:div>
                                    <w:div w:id="880819641">
                                      <w:marLeft w:val="0"/>
                                      <w:marRight w:val="0"/>
                                      <w:marTop w:val="0"/>
                                      <w:marBottom w:val="0"/>
                                      <w:divBdr>
                                        <w:top w:val="none" w:sz="0" w:space="0" w:color="auto"/>
                                        <w:left w:val="none" w:sz="0" w:space="0" w:color="auto"/>
                                        <w:bottom w:val="none" w:sz="0" w:space="0" w:color="auto"/>
                                        <w:right w:val="none" w:sz="0" w:space="0" w:color="auto"/>
                                      </w:divBdr>
                                    </w:div>
                                  </w:divsChild>
                                </w:div>
                                <w:div w:id="520515027">
                                  <w:marLeft w:val="0"/>
                                  <w:marRight w:val="0"/>
                                  <w:marTop w:val="0"/>
                                  <w:marBottom w:val="0"/>
                                  <w:divBdr>
                                    <w:top w:val="none" w:sz="0" w:space="0" w:color="auto"/>
                                    <w:left w:val="none" w:sz="0" w:space="0" w:color="auto"/>
                                    <w:bottom w:val="none" w:sz="0" w:space="0" w:color="auto"/>
                                    <w:right w:val="none" w:sz="0" w:space="0" w:color="auto"/>
                                  </w:divBdr>
                                  <w:divsChild>
                                    <w:div w:id="260720872">
                                      <w:marLeft w:val="0"/>
                                      <w:marRight w:val="0"/>
                                      <w:marTop w:val="0"/>
                                      <w:marBottom w:val="0"/>
                                      <w:divBdr>
                                        <w:top w:val="none" w:sz="0" w:space="0" w:color="auto"/>
                                        <w:left w:val="none" w:sz="0" w:space="0" w:color="auto"/>
                                        <w:bottom w:val="none" w:sz="0" w:space="0" w:color="auto"/>
                                        <w:right w:val="none" w:sz="0" w:space="0" w:color="auto"/>
                                      </w:divBdr>
                                      <w:divsChild>
                                        <w:div w:id="2121410187">
                                          <w:marLeft w:val="0"/>
                                          <w:marRight w:val="0"/>
                                          <w:marTop w:val="0"/>
                                          <w:marBottom w:val="0"/>
                                          <w:divBdr>
                                            <w:top w:val="none" w:sz="0" w:space="0" w:color="auto"/>
                                            <w:left w:val="none" w:sz="0" w:space="0" w:color="auto"/>
                                            <w:bottom w:val="none" w:sz="0" w:space="0" w:color="auto"/>
                                            <w:right w:val="none" w:sz="0" w:space="0" w:color="auto"/>
                                          </w:divBdr>
                                        </w:div>
                                      </w:divsChild>
                                    </w:div>
                                    <w:div w:id="1444304993">
                                      <w:marLeft w:val="0"/>
                                      <w:marRight w:val="0"/>
                                      <w:marTop w:val="0"/>
                                      <w:marBottom w:val="0"/>
                                      <w:divBdr>
                                        <w:top w:val="none" w:sz="0" w:space="0" w:color="auto"/>
                                        <w:left w:val="none" w:sz="0" w:space="0" w:color="auto"/>
                                        <w:bottom w:val="none" w:sz="0" w:space="0" w:color="auto"/>
                                        <w:right w:val="none" w:sz="0" w:space="0" w:color="auto"/>
                                      </w:divBdr>
                                    </w:div>
                                  </w:divsChild>
                                </w:div>
                                <w:div w:id="1094012093">
                                  <w:marLeft w:val="0"/>
                                  <w:marRight w:val="0"/>
                                  <w:marTop w:val="0"/>
                                  <w:marBottom w:val="0"/>
                                  <w:divBdr>
                                    <w:top w:val="none" w:sz="0" w:space="0" w:color="auto"/>
                                    <w:left w:val="none" w:sz="0" w:space="0" w:color="auto"/>
                                    <w:bottom w:val="none" w:sz="0" w:space="0" w:color="auto"/>
                                    <w:right w:val="none" w:sz="0" w:space="0" w:color="auto"/>
                                  </w:divBdr>
                                  <w:divsChild>
                                    <w:div w:id="555624787">
                                      <w:marLeft w:val="0"/>
                                      <w:marRight w:val="0"/>
                                      <w:marTop w:val="0"/>
                                      <w:marBottom w:val="0"/>
                                      <w:divBdr>
                                        <w:top w:val="none" w:sz="0" w:space="0" w:color="auto"/>
                                        <w:left w:val="none" w:sz="0" w:space="0" w:color="auto"/>
                                        <w:bottom w:val="none" w:sz="0" w:space="0" w:color="auto"/>
                                        <w:right w:val="none" w:sz="0" w:space="0" w:color="auto"/>
                                      </w:divBdr>
                                      <w:divsChild>
                                        <w:div w:id="455567680">
                                          <w:marLeft w:val="0"/>
                                          <w:marRight w:val="0"/>
                                          <w:marTop w:val="0"/>
                                          <w:marBottom w:val="0"/>
                                          <w:divBdr>
                                            <w:top w:val="none" w:sz="0" w:space="0" w:color="auto"/>
                                            <w:left w:val="none" w:sz="0" w:space="0" w:color="auto"/>
                                            <w:bottom w:val="none" w:sz="0" w:space="0" w:color="auto"/>
                                            <w:right w:val="none" w:sz="0" w:space="0" w:color="auto"/>
                                          </w:divBdr>
                                        </w:div>
                                      </w:divsChild>
                                    </w:div>
                                    <w:div w:id="33326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338857">
                      <w:marLeft w:val="-45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inenouvelle.com/article/le-gouvernement-brandit-la-menace-du-name-and-shame-dans-les-negociations-commerciales.N1054924" TargetMode="External"/><Relationship Id="rId5" Type="http://schemas.openxmlformats.org/officeDocument/2006/relationships/hyperlink" Target="https://www.usinenouvelle.com/editorial/les-industriels-de-la-charcuterie-en-guerre-contre-yuka.N1033334"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526</Words>
  <Characters>2896</Characters>
  <Application>Microsoft Office Word</Application>
  <DocSecurity>0</DocSecurity>
  <Lines>24</Lines>
  <Paragraphs>6</Paragraphs>
  <ScaleCrop>false</ScaleCrop>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2</cp:revision>
  <dcterms:created xsi:type="dcterms:W3CDTF">2021-02-17T06:25:00Z</dcterms:created>
  <dcterms:modified xsi:type="dcterms:W3CDTF">2021-02-17T06:26:00Z</dcterms:modified>
</cp:coreProperties>
</file>